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22D383C" w:rsidP="7FC065C5" w:rsidRDefault="322D383C" w14:paraId="00B8AE7F" w14:textId="6B2BD51E">
      <w:pPr>
        <w:pStyle w:val="Title"/>
        <w:bidi w:val="0"/>
        <w:jc w:val="center"/>
        <w:rPr>
          <w:rFonts w:ascii="Calibri" w:hAnsi="Calibri" w:eastAsia="Calibri" w:cs="Calibri"/>
          <w:sz w:val="22"/>
          <w:szCs w:val="22"/>
        </w:rPr>
      </w:pPr>
      <w:bookmarkStart w:name="_Int_8wCTxlXA" w:id="1498805458"/>
      <w:r w:rsidRPr="14C41841" w:rsidR="322D383C">
        <w:rPr>
          <w:rFonts w:ascii="Calibri" w:hAnsi="Calibri" w:eastAsia="Calibri" w:cs="Calibri"/>
          <w:sz w:val="22"/>
          <w:szCs w:val="22"/>
        </w:rPr>
        <w:t>Animal Verification Form – Late Form Policy</w:t>
      </w:r>
      <w:bookmarkEnd w:id="1498805458"/>
    </w:p>
    <w:p w:rsidR="1634E068" w:rsidP="7FC065C5" w:rsidRDefault="1634E068" w14:paraId="56BC5674" w14:textId="38014B54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7FC065C5" w:rsidR="1634E068">
        <w:rPr>
          <w:rFonts w:ascii="Calibri" w:hAnsi="Calibri" w:eastAsia="Calibri" w:cs="Calibri"/>
          <w:sz w:val="22"/>
          <w:szCs w:val="22"/>
        </w:rPr>
        <w:t>Due: May 1</w:t>
      </w:r>
      <w:r w:rsidRPr="7FC065C5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7FC065C5" w:rsidR="1634E068">
        <w:rPr>
          <w:rFonts w:ascii="Calibri" w:hAnsi="Calibri" w:eastAsia="Calibri" w:cs="Calibri"/>
          <w:sz w:val="22"/>
          <w:szCs w:val="22"/>
        </w:rPr>
        <w:t xml:space="preserve"> for dairy, beef cattle and horse projects</w:t>
      </w:r>
    </w:p>
    <w:p w:rsidR="1634E068" w:rsidP="7FC065C5" w:rsidRDefault="1634E068" w14:paraId="48130110" w14:textId="6104EFE6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7FC065C5" w:rsidR="1634E068">
        <w:rPr>
          <w:rFonts w:ascii="Calibri" w:hAnsi="Calibri" w:eastAsia="Calibri" w:cs="Calibri"/>
          <w:sz w:val="22"/>
          <w:szCs w:val="22"/>
        </w:rPr>
        <w:t>June 1</w:t>
      </w:r>
      <w:r w:rsidRPr="7FC065C5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7FC065C5" w:rsidR="1634E068">
        <w:rPr>
          <w:rFonts w:ascii="Calibri" w:hAnsi="Calibri" w:eastAsia="Calibri" w:cs="Calibri"/>
          <w:sz w:val="22"/>
          <w:szCs w:val="22"/>
        </w:rPr>
        <w:t xml:space="preserve"> for other animal projects </w:t>
      </w:r>
    </w:p>
    <w:p w:rsidR="7FC065C5" w:rsidP="7FC065C5" w:rsidRDefault="7FC065C5" w14:paraId="126055DB" w14:textId="42AB1E3E">
      <w:pPr>
        <w:pStyle w:val="ListParagraph"/>
        <w:bidi w:val="0"/>
        <w:ind w:left="1440"/>
        <w:rPr>
          <w:rFonts w:ascii="Calibri" w:hAnsi="Calibri" w:eastAsia="Calibri" w:cs="Calibri"/>
          <w:sz w:val="22"/>
          <w:szCs w:val="22"/>
        </w:rPr>
      </w:pPr>
    </w:p>
    <w:p w:rsidR="1634E068" w:rsidP="7FC065C5" w:rsidRDefault="1634E068" w14:paraId="1254C866" w14:textId="79271EE0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7FC065C5" w:rsidR="1634E068">
        <w:rPr>
          <w:rFonts w:ascii="Calibri" w:hAnsi="Calibri" w:eastAsia="Calibri" w:cs="Calibri"/>
          <w:sz w:val="22"/>
          <w:szCs w:val="22"/>
        </w:rPr>
        <w:t xml:space="preserve">Specific due dates for ESE 4-H program consideration must be met: </w:t>
      </w:r>
    </w:p>
    <w:p w:rsidR="1634E068" w:rsidP="7FC065C5" w:rsidRDefault="1634E068" w14:paraId="2ED6F149" w14:textId="77F10ED0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7FC065C5" w:rsidR="1634E068">
        <w:rPr>
          <w:rFonts w:ascii="Calibri" w:hAnsi="Calibri" w:eastAsia="Calibri" w:cs="Calibri"/>
          <w:sz w:val="22"/>
          <w:szCs w:val="22"/>
        </w:rPr>
        <w:t>May 1</w:t>
      </w:r>
      <w:r w:rsidRPr="7FC065C5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7FC065C5" w:rsidR="1634E068">
        <w:rPr>
          <w:rFonts w:ascii="Calibri" w:hAnsi="Calibri" w:eastAsia="Calibri" w:cs="Calibri"/>
          <w:sz w:val="22"/>
          <w:szCs w:val="22"/>
        </w:rPr>
        <w:t xml:space="preserve"> for horses </w:t>
      </w:r>
    </w:p>
    <w:p w:rsidR="1634E068" w:rsidP="7FC065C5" w:rsidRDefault="1634E068" w14:paraId="633C90D0" w14:textId="6CC91BF4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7FC065C5" w:rsidR="1634E068">
        <w:rPr>
          <w:rFonts w:ascii="Calibri" w:hAnsi="Calibri" w:eastAsia="Calibri" w:cs="Calibri"/>
          <w:sz w:val="22"/>
          <w:szCs w:val="22"/>
        </w:rPr>
        <w:t>May 1</w:t>
      </w:r>
      <w:r w:rsidRPr="7FC065C5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7FC065C5" w:rsidR="1634E068">
        <w:rPr>
          <w:rFonts w:ascii="Calibri" w:hAnsi="Calibri" w:eastAsia="Calibri" w:cs="Calibri"/>
          <w:sz w:val="22"/>
          <w:szCs w:val="22"/>
        </w:rPr>
        <w:t xml:space="preserve"> for dairy cattle and beef heifers </w:t>
      </w:r>
    </w:p>
    <w:p w:rsidR="1634E068" w:rsidP="7FC065C5" w:rsidRDefault="1634E068" w14:paraId="65E8A6A4" w14:textId="668409E2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54733F3B" w:rsidR="1634E068">
        <w:rPr>
          <w:rFonts w:ascii="Calibri" w:hAnsi="Calibri" w:eastAsia="Calibri" w:cs="Calibri"/>
          <w:sz w:val="22"/>
          <w:szCs w:val="22"/>
        </w:rPr>
        <w:t>February</w:t>
      </w:r>
      <w:r w:rsidRPr="54733F3B" w:rsidR="1634E068">
        <w:rPr>
          <w:rFonts w:ascii="Calibri" w:hAnsi="Calibri" w:eastAsia="Calibri" w:cs="Calibri"/>
          <w:sz w:val="22"/>
          <w:szCs w:val="22"/>
        </w:rPr>
        <w:t xml:space="preserve"> 1</w:t>
      </w:r>
      <w:r w:rsidRPr="54733F3B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54733F3B" w:rsidR="1634E068">
        <w:rPr>
          <w:rFonts w:ascii="Calibri" w:hAnsi="Calibri" w:eastAsia="Calibri" w:cs="Calibri"/>
          <w:sz w:val="22"/>
          <w:szCs w:val="22"/>
        </w:rPr>
        <w:t xml:space="preserve"> for beef steers</w:t>
      </w:r>
      <w:r w:rsidRPr="54733F3B" w:rsidR="2175AD4E">
        <w:rPr>
          <w:rFonts w:ascii="Calibri" w:hAnsi="Calibri" w:eastAsia="Calibri" w:cs="Calibri"/>
          <w:sz w:val="22"/>
          <w:szCs w:val="22"/>
        </w:rPr>
        <w:t xml:space="preserve">, must be owned </w:t>
      </w:r>
    </w:p>
    <w:p w:rsidR="1634E068" w:rsidP="7FC065C5" w:rsidRDefault="1634E068" w14:paraId="6A47FB79" w14:textId="6F84285B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54733F3B" w:rsidR="1634E068">
        <w:rPr>
          <w:rFonts w:ascii="Calibri" w:hAnsi="Calibri" w:eastAsia="Calibri" w:cs="Calibri"/>
          <w:sz w:val="22"/>
          <w:szCs w:val="22"/>
        </w:rPr>
        <w:t xml:space="preserve">Ownership or lease must be as of above due dates- No switching or changing animals after due dates. </w:t>
      </w:r>
      <w:r w:rsidRPr="54733F3B" w:rsidR="28B95B0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 Big E Programs Do Not accept any late verifications. </w:t>
      </w:r>
    </w:p>
    <w:p w:rsidR="7FC065C5" w:rsidP="7FC065C5" w:rsidRDefault="7FC065C5" w14:paraId="359F1DAE" w14:textId="6BCB4158">
      <w:pPr>
        <w:pStyle w:val="ListParagraph"/>
        <w:bidi w:val="0"/>
        <w:ind w:left="720"/>
        <w:rPr>
          <w:rFonts w:ascii="Calibri" w:hAnsi="Calibri" w:eastAsia="Calibri" w:cs="Calibri"/>
          <w:sz w:val="22"/>
          <w:szCs w:val="22"/>
        </w:rPr>
      </w:pPr>
    </w:p>
    <w:p w:rsidR="1634E068" w:rsidP="7FC065C5" w:rsidRDefault="1634E068" w14:paraId="6B2E9DE5" w14:textId="211DBBC8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7FC065C5" w:rsidR="1634E068">
        <w:rPr>
          <w:rFonts w:ascii="Calibri" w:hAnsi="Calibri" w:eastAsia="Calibri" w:cs="Calibri"/>
          <w:sz w:val="22"/>
          <w:szCs w:val="22"/>
        </w:rPr>
        <w:t>Late fee for animal verification forms:</w:t>
      </w:r>
    </w:p>
    <w:p w:rsidR="1634E068" w:rsidP="7FC065C5" w:rsidRDefault="1634E068" w14:paraId="249C43A1" w14:textId="01F2C6A5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7FC065C5" w:rsidR="1634E068">
        <w:rPr>
          <w:rFonts w:ascii="Calibri" w:hAnsi="Calibri" w:eastAsia="Calibri" w:cs="Calibri"/>
          <w:sz w:val="22"/>
          <w:szCs w:val="22"/>
        </w:rPr>
        <w:t xml:space="preserve">$25 </w:t>
      </w:r>
      <w:r w:rsidRPr="7FC065C5" w:rsidR="1634E068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  <w:u w:val="none"/>
        </w:rPr>
        <w:t xml:space="preserve">per project animal </w:t>
      </w: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within the first </w:t>
      </w: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14 days</w:t>
      </w: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past </w:t>
      </w:r>
      <w:r w:rsidRPr="7FC065C5" w:rsidR="78591EE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</w:t>
      </w:r>
      <w:bookmarkStart w:name="_Int_Ie5BuN3B" w:id="657512364"/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deadline</w:t>
      </w:r>
      <w:bookmarkEnd w:id="657512364"/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 The forms and check must be in the 4-H Office by the 15</w:t>
      </w: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  <w:vertAlign w:val="superscript"/>
        </w:rPr>
        <w:t>th</w:t>
      </w: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of the </w:t>
      </w:r>
      <w:bookmarkStart w:name="_Int_uK53SWZ0" w:id="915000826"/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month, or</w:t>
      </w:r>
      <w:bookmarkEnd w:id="915000826"/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postmarked by that final date. </w:t>
      </w:r>
    </w:p>
    <w:p w:rsidR="1634E068" w:rsidP="7FC065C5" w:rsidRDefault="1634E068" w14:paraId="7A0453B7" w14:textId="0D36DDE9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Checks should be made out to the </w:t>
      </w:r>
      <w:r w:rsidRPr="7FC065C5" w:rsidR="1634E068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University of CT</w:t>
      </w: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with “4-H” in the memo line. </w:t>
      </w:r>
    </w:p>
    <w:p w:rsidR="7FC065C5" w:rsidP="7FC065C5" w:rsidRDefault="7FC065C5" w14:paraId="1436C30F" w14:textId="14AA9956">
      <w:pPr>
        <w:pStyle w:val="ListParagraph"/>
        <w:bidi w:val="0"/>
        <w:ind w:left="144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1634E068" w:rsidP="54733F3B" w:rsidRDefault="1634E068" w14:paraId="03C0FA74" w14:textId="0838BD36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54733F3B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There </w:t>
      </w:r>
      <w:r w:rsidRPr="54733F3B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</w:t>
      </w:r>
      <w:r w:rsidRPr="54733F3B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no </w:t>
      </w:r>
      <w:r w:rsidRPr="54733F3B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exception</w:t>
      </w:r>
      <w:r w:rsidRPr="54733F3B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s made for consideration for ESE. That is – if you are late – you </w:t>
      </w:r>
      <w:r w:rsidRPr="54733F3B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don’t</w:t>
      </w:r>
      <w:r w:rsidRPr="54733F3B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qualify</w:t>
      </w:r>
      <w:r w:rsidRPr="54733F3B" w:rsidR="771D486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7FC065C5" w:rsidP="7FC065C5" w:rsidRDefault="7FC065C5" w14:paraId="489BD04A" w14:textId="064B4799">
      <w:pPr>
        <w:pStyle w:val="ListParagraph"/>
        <w:bidi w:val="0"/>
        <w:ind w:left="72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1634E068" w:rsidP="7FC065C5" w:rsidRDefault="1634E068" w14:paraId="1859912F" w14:textId="0E6E518B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A late form is accepted only when accompanied by the proper check, with all signatures on the form completed, including the leader’s signature. </w:t>
      </w: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This is to ensure that the project animal is in fact the correct one.</w:t>
      </w:r>
      <w:r w:rsidRPr="7FC065C5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4-H staff reserve the right to ask for proof of ownership or lease, to verify that the animal was in the 4-H'er</w:t>
      </w:r>
      <w:r w:rsidRPr="7FC065C5" w:rsidR="0B600FE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s possession/care as of the due date. </w:t>
      </w:r>
    </w:p>
    <w:p w:rsidR="64267A2F" w:rsidP="7FC065C5" w:rsidRDefault="64267A2F" w14:paraId="3E11C105" w14:textId="15A19E41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7FC065C5" w:rsidR="64267A2F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Justification: 4-H Staff, over the years, have been put in the position of denying a 4-H'er the opportunity to show their project animal at the 4-H </w:t>
      </w:r>
      <w:r w:rsidRPr="7FC065C5" w:rsidR="64267A2F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Fair, if</w:t>
      </w:r>
      <w:r w:rsidRPr="7FC065C5" w:rsidR="64267A2F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the deadline was not met. This policy would offer one </w:t>
      </w:r>
      <w:r w:rsidRPr="7FC065C5" w:rsidR="7219D5E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chance for “amnesty</w:t>
      </w:r>
      <w:r w:rsidRPr="7FC065C5" w:rsidR="7219D5E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”,</w:t>
      </w:r>
      <w:r w:rsidRPr="7FC065C5" w:rsidR="7219D5E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without being unfair to those who are on time.</w:t>
      </w:r>
    </w:p>
    <w:p w:rsidR="7FC065C5" w:rsidP="7FC065C5" w:rsidRDefault="7FC065C5" w14:paraId="7A562001" w14:textId="7BFBFC4A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7219D5E4" w:rsidP="7FC065C5" w:rsidRDefault="7219D5E4" w14:paraId="72F6D99F" w14:textId="0ECF31B4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7FC065C5" w:rsidR="7219D5E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Revised 2/25</w:t>
      </w:r>
    </w:p>
    <w:p w:rsidR="7FC065C5" w:rsidP="7FC065C5" w:rsidRDefault="7FC065C5" w14:paraId="27EF2B78" w14:textId="01ABD4FA">
      <w:pPr>
        <w:pStyle w:val="Normal"/>
        <w:bidi w:val="0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FC065C5" w:rsidP="7FC065C5" w:rsidRDefault="7FC065C5" w14:paraId="792E97D8" w14:textId="4BE8447C">
      <w:pPr>
        <w:bidi w:val="0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FC065C5" w:rsidP="7FC065C5" w:rsidRDefault="7FC065C5" w14:paraId="32DB7939" w14:textId="103767F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0E81DE7C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0E2FE1E7" w14:textId="77A1F8E9">
          <w:pPr>
            <w:shd w:val="clear" w:color="auto" w:fill="FFFFFF" w:themeFill="background1"/>
            <w:bidi w:val="0"/>
            <w:spacing w:before="0" w:beforeAutospacing="off" w:after="150" w:afterAutospacing="off"/>
            <w:jc w:val="center"/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6"/>
              <w:szCs w:val="16"/>
              <w:lang w:val="en-US"/>
            </w:rPr>
          </w:pPr>
          <w:r w:rsidRPr="0E81DE7C" w:rsidR="0E81DE7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6"/>
              <w:szCs w:val="16"/>
              <w:lang w:val="en-US"/>
            </w:rPr>
            <w:t xml:space="preserve">The University of Connecticut </w:t>
          </w:r>
          <w:r w:rsidRPr="0E81DE7C" w:rsidR="0E81DE7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6"/>
              <w:szCs w:val="16"/>
              <w:lang w:val="en-US"/>
            </w:rPr>
            <w:t>complies with</w:t>
          </w:r>
          <w:r w:rsidRPr="0E81DE7C" w:rsidR="0E81DE7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6"/>
              <w:szCs w:val="16"/>
              <w:lang w:val="en-US"/>
            </w:rPr>
            <w:t xml:space="preserve"> all applicable federal and state laws </w:t>
          </w:r>
          <w:r w:rsidRPr="0E81DE7C" w:rsidR="0E81DE7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6"/>
              <w:szCs w:val="16"/>
              <w:lang w:val="en-US"/>
            </w:rPr>
            <w:t>regarding</w:t>
          </w:r>
          <w:r w:rsidRPr="0E81DE7C" w:rsidR="0E81DE7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6"/>
              <w:szCs w:val="16"/>
              <w:lang w:val="en-US"/>
            </w:rPr>
            <w:t xml:space="preserve"> non-discrimination, equal </w:t>
          </w:r>
          <w:r w:rsidRPr="0E81DE7C" w:rsidR="0E81DE7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6"/>
              <w:szCs w:val="16"/>
              <w:lang w:val="en-US"/>
            </w:rPr>
            <w:t>opportunity</w:t>
          </w:r>
          <w:r w:rsidRPr="0E81DE7C" w:rsidR="0E81DE7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6"/>
              <w:szCs w:val="16"/>
              <w:lang w:val="en-US"/>
            </w:rPr>
    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    </w:r>
          <w:hyperlink r:id="Rd41c62ac4d7144db">
            <w:r w:rsidRPr="0E81DE7C" w:rsidR="0E81DE7C">
              <w:rPr>
                <w:rStyle w:val="Hyperlink"/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1793E"/>
                <w:sz w:val="16"/>
                <w:szCs w:val="16"/>
                <w:u w:val="single"/>
                <w:lang w:val="en-US"/>
              </w:rPr>
              <w:t>extensioncivilrights@uconn.edu</w:t>
            </w:r>
          </w:hyperlink>
          <w:r w:rsidRPr="0E81DE7C" w:rsidR="0E81DE7C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6"/>
              <w:szCs w:val="16"/>
              <w:lang w:val="en-US"/>
            </w:rPr>
            <w:t>.</w:t>
          </w:r>
        </w:p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14C41841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6E2B2914">
          <w:pPr>
            <w:ind w:left="-115"/>
            <w:jc w:val="left"/>
          </w:pPr>
          <w:r w:rsidR="14C41841">
            <w:drawing>
              <wp:inline wp14:editId="35653932" wp14:anchorId="71325AA9">
                <wp:extent cx="448072" cy="452788"/>
                <wp:effectExtent l="0" t="0" r="0" b="0"/>
                <wp:docPr id="1386062161" name="" descr="þÿ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84b830baa674a2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448072" cy="452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14C41841">
            <w:drawing>
              <wp:inline wp14:editId="63C81D68" wp14:anchorId="58D6B5ED">
                <wp:extent cx="871970" cy="299740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d286443ad584613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871970" cy="29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bookmark int2:bookmarkName="_Int_8wCTxlXA" int2:invalidationBookmarkName="" int2:hashCode="BZSiumGPK+7PuY" int2:id="pycCKgDv">
      <int2:state int2:type="WordDesignerSuggestedImageAnnotation" int2:value="Reviewed"/>
    </int2:bookmark>
    <int2:bookmark int2:bookmarkName="_Int_Ie5BuN3B" int2:invalidationBookmarkName="" int2:hashCode="4jg5zXKaP2AX/G" int2:id="OO46DjxV">
      <int2:state int2:type="AugLoop_Text_Critique" int2:value="Rejected"/>
    </int2:bookmark>
    <int2:bookmark int2:bookmarkName="_Int_uK53SWZ0" int2:invalidationBookmarkName="" int2:hashCode="jF99XzwnzJJV+g" int2:id="hLrFMx9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2881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ff41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199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90a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199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9CD164"/>
    <w:rsid w:val="0B600FED"/>
    <w:rsid w:val="0E81DE7C"/>
    <w:rsid w:val="1284B888"/>
    <w:rsid w:val="13306F7E"/>
    <w:rsid w:val="14C41841"/>
    <w:rsid w:val="1634E068"/>
    <w:rsid w:val="170F7FFE"/>
    <w:rsid w:val="1C815BF1"/>
    <w:rsid w:val="2175AD4E"/>
    <w:rsid w:val="243CB38A"/>
    <w:rsid w:val="28B95B0A"/>
    <w:rsid w:val="2E6EFC22"/>
    <w:rsid w:val="322D383C"/>
    <w:rsid w:val="33C7B573"/>
    <w:rsid w:val="34B2CD84"/>
    <w:rsid w:val="35B20764"/>
    <w:rsid w:val="38FE1E4B"/>
    <w:rsid w:val="3AE80A7C"/>
    <w:rsid w:val="54733F3B"/>
    <w:rsid w:val="54E46462"/>
    <w:rsid w:val="559CE3D4"/>
    <w:rsid w:val="57284F1C"/>
    <w:rsid w:val="5B87C225"/>
    <w:rsid w:val="5D8A675A"/>
    <w:rsid w:val="603EE36D"/>
    <w:rsid w:val="6125CB74"/>
    <w:rsid w:val="61838D5B"/>
    <w:rsid w:val="61D5C7BE"/>
    <w:rsid w:val="64097CBD"/>
    <w:rsid w:val="64267A2F"/>
    <w:rsid w:val="681DA65C"/>
    <w:rsid w:val="68332EFB"/>
    <w:rsid w:val="68ECDD17"/>
    <w:rsid w:val="6E321720"/>
    <w:rsid w:val="7219D5E4"/>
    <w:rsid w:val="74034EBF"/>
    <w:rsid w:val="771D486D"/>
    <w:rsid w:val="78591EED"/>
    <w:rsid w:val="7B72954E"/>
    <w:rsid w:val="7C5E6E6A"/>
    <w:rsid w:val="7D64911C"/>
    <w:rsid w:val="7EE9D501"/>
    <w:rsid w:val="7FC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FC065C5"/>
    <w:pPr>
      <w:spacing/>
      <w:ind w:left="720"/>
      <w:contextualSpacing/>
    </w:pPr>
  </w:style>
  <w:style w:type="paragraph" w:styleId="NoSpacing">
    <w:uiPriority w:val="1"/>
    <w:name w:val="No Spacing"/>
    <w:qFormat/>
    <w:rsid w:val="14C4184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microsoft.com/office/2020/10/relationships/intelligence" Target="intelligence2.xml" Id="R9fa5edc0b69a4f1b" /><Relationship Type="http://schemas.openxmlformats.org/officeDocument/2006/relationships/numbering" Target="numbering.xml" Id="Re8a51c2fc0454e6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extensioncivilrights@uconn.edu" TargetMode="External" Id="Rd41c62ac4d7144d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484b830baa674a26" /><Relationship Type="http://schemas.openxmlformats.org/officeDocument/2006/relationships/image" Target="/media/image6.png" Id="R6d286443ad58461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2025-03-18T20:57:34.6554265Z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