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B1F21DF" w:rsidP="6B66AB23" w:rsidRDefault="5B1F21DF" w14:paraId="56EB0AFB" w14:textId="4F69522D">
      <w:pPr>
        <w:pStyle w:val="Heading1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3E59DD7D">
        <w:rPr/>
        <w:t xml:space="preserve">UConn 4-H </w:t>
      </w:r>
      <w:r w:rsidR="2E7B754C">
        <w:rPr/>
        <w:t>Verification &amp; Lease Form Checklist</w:t>
      </w:r>
    </w:p>
    <w:p w:rsidR="5B1F21DF" w:rsidP="6B66AB23" w:rsidRDefault="5B1F21DF" w14:paraId="01AA6AD5" w14:textId="5F58CE51">
      <w:pPr>
        <w:pStyle w:val="Subtitle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B66AB23" w:rsidR="2E7B754C">
        <w:rPr>
          <w:rFonts w:ascii="Calibri" w:hAnsi="Calibri" w:eastAsia="Calibri" w:cs="Calibri"/>
          <w:sz w:val="22"/>
          <w:szCs w:val="22"/>
        </w:rPr>
        <w:t xml:space="preserve">Following this checklist will help to </w:t>
      </w:r>
      <w:r w:rsidRPr="6B66AB23" w:rsidR="2E7B754C">
        <w:rPr>
          <w:rFonts w:ascii="Calibri" w:hAnsi="Calibri" w:eastAsia="Calibri" w:cs="Calibri"/>
          <w:sz w:val="22"/>
          <w:szCs w:val="22"/>
        </w:rPr>
        <w:t>expedite</w:t>
      </w:r>
      <w:r w:rsidRPr="6B66AB23" w:rsidR="2E7B754C">
        <w:rPr>
          <w:rFonts w:ascii="Calibri" w:hAnsi="Calibri" w:eastAsia="Calibri" w:cs="Calibri"/>
          <w:sz w:val="22"/>
          <w:szCs w:val="22"/>
        </w:rPr>
        <w:t xml:space="preserve"> your forms approval</w:t>
      </w:r>
    </w:p>
    <w:p w:rsidR="5B1F21DF" w:rsidP="715DEF15" w:rsidRDefault="5B1F21DF" w14:paraId="5E48790B" w14:textId="7A29F210">
      <w:pPr>
        <w:pStyle w:val="ListParagraph"/>
        <w:numPr>
          <w:ilvl w:val="0"/>
          <w:numId w:val="14"/>
        </w:numPr>
        <w:ind w:left="-7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b w:val="1"/>
          <w:bCs w:val="1"/>
          <w:sz w:val="22"/>
          <w:szCs w:val="22"/>
        </w:rPr>
        <w:t>The correct animal form is used</w:t>
      </w:r>
    </w:p>
    <w:p w:rsidR="5B1F21DF" w:rsidP="715DEF15" w:rsidRDefault="5B1F21DF" w14:paraId="2C8EE7F2" w14:textId="597A7CCF">
      <w:pPr>
        <w:pStyle w:val="ListParagraph"/>
        <w:numPr>
          <w:ilvl w:val="1"/>
          <w:numId w:val="14"/>
        </w:numPr>
        <w:bidi w:val="0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Small Animal form for rabbits, poultry, pocket pets</w:t>
      </w:r>
    </w:p>
    <w:p w:rsidR="5B1F21DF" w:rsidP="715DEF15" w:rsidRDefault="5B1F21DF" w14:paraId="4B2EB101" w14:textId="43691384">
      <w:pPr>
        <w:pStyle w:val="ListParagraph"/>
        <w:numPr>
          <w:ilvl w:val="1"/>
          <w:numId w:val="14"/>
        </w:numPr>
        <w:bidi w:val="0"/>
        <w:ind w:left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Large Animal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form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dogs, equine, cattle, goats, sheep, pigs,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llamas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alpacas.</w:t>
      </w:r>
    </w:p>
    <w:p w:rsidR="5B1F21DF" w:rsidP="715DEF15" w:rsidRDefault="5B1F21DF" w14:paraId="40B6931D" w14:textId="61F2ABEB">
      <w:pPr>
        <w:pStyle w:val="ListParagraph"/>
        <w:numPr>
          <w:ilvl w:val="1"/>
          <w:numId w:val="14"/>
        </w:numPr>
        <w:bidi w:val="0"/>
        <w:ind w:left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Only one species may be listed per form.</w:t>
      </w:r>
    </w:p>
    <w:p w:rsidR="5B1F21DF" w:rsidP="715DEF15" w:rsidRDefault="5B1F21DF" w14:paraId="22819816" w14:textId="1AF868B7">
      <w:pPr>
        <w:pStyle w:val="ListParagraph"/>
        <w:numPr>
          <w:ilvl w:val="0"/>
          <w:numId w:val="14"/>
        </w:numPr>
        <w:ind w:left="-7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b w:val="1"/>
          <w:bCs w:val="1"/>
          <w:sz w:val="22"/>
          <w:szCs w:val="22"/>
        </w:rPr>
        <w:t>All signatures and dates are present</w:t>
      </w:r>
    </w:p>
    <w:p w:rsidR="5B1F21DF" w:rsidP="715DEF15" w:rsidRDefault="5B1F21DF" w14:paraId="6CF68F76" w14:textId="1680092D">
      <w:pPr>
        <w:pStyle w:val="ListParagraph"/>
        <w:numPr>
          <w:ilvl w:val="1"/>
          <w:numId w:val="14"/>
        </w:numPr>
        <w:bidi w:val="0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registered 4-H Club Leader for the club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that project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is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or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parent for independent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is present.</w:t>
      </w:r>
    </w:p>
    <w:p w:rsidR="5B1F21DF" w:rsidP="715DEF15" w:rsidRDefault="5B1F21DF" w14:paraId="0F391206" w14:textId="6C21D3A2">
      <w:pPr>
        <w:pStyle w:val="ListParagraph"/>
        <w:numPr>
          <w:ilvl w:val="1"/>
          <w:numId w:val="14"/>
        </w:numPr>
        <w:bidi w:val="0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All forms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contain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parent/guardian and member signature including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18 year old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members.</w:t>
      </w:r>
    </w:p>
    <w:p w:rsidR="5B1F21DF" w:rsidP="715DEF15" w:rsidRDefault="5B1F21DF" w14:paraId="10DA6014" w14:textId="2782C0E2">
      <w:pPr>
        <w:pStyle w:val="ListParagraph"/>
        <w:numPr>
          <w:ilvl w:val="0"/>
          <w:numId w:val="14"/>
        </w:numPr>
        <w:ind w:left="-7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Both sides of the verification form are complete.</w:t>
      </w:r>
    </w:p>
    <w:p w:rsidR="5B1F21DF" w:rsidP="715DEF15" w:rsidRDefault="5B1F21DF" w14:paraId="084F4A56" w14:textId="604B5890">
      <w:pPr>
        <w:pStyle w:val="ListParagraph"/>
        <w:numPr>
          <w:ilvl w:val="1"/>
          <w:numId w:val="14"/>
        </w:numPr>
        <w:bidi w:val="0"/>
        <w:ind w:left="36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Form notes if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animal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is owned or leased.</w:t>
      </w:r>
    </w:p>
    <w:p w:rsidR="5B1F21DF" w:rsidP="715DEF15" w:rsidRDefault="5B1F21DF" w14:paraId="5C9AB274" w14:textId="2A1108B0">
      <w:pPr>
        <w:pStyle w:val="ListParagraph"/>
        <w:numPr>
          <w:ilvl w:val="0"/>
          <w:numId w:val="14"/>
        </w:numPr>
        <w:bidi w:val="0"/>
        <w:ind w:left="-7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Animal’s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Permanent Identification is included.</w:t>
      </w:r>
    </w:p>
    <w:p w:rsidR="5B1F21DF" w:rsidP="715DEF15" w:rsidRDefault="5B1F21DF" w14:paraId="1AE1759F" w14:textId="2124BCDA">
      <w:pPr>
        <w:pStyle w:val="ListParagraph"/>
        <w:numPr>
          <w:ilvl w:val="1"/>
          <w:numId w:val="14"/>
        </w:numPr>
        <w:bidi w:val="0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Scrapie's identification/registration id/ear tag/tattoo matching registration papers, etc.</w:t>
      </w:r>
    </w:p>
    <w:p w:rsidR="5B1F21DF" w:rsidP="715DEF15" w:rsidRDefault="5B1F21DF" w14:paraId="39AA4150" w14:textId="44251438">
      <w:pPr>
        <w:pStyle w:val="ListParagraph"/>
        <w:numPr>
          <w:ilvl w:val="0"/>
          <w:numId w:val="14"/>
        </w:numPr>
        <w:ind w:left="-7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Photos </w:t>
      </w: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for</w:t>
      </w: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all dogs and horses are included.</w:t>
      </w:r>
    </w:p>
    <w:p w:rsidR="5B1F21DF" w:rsidP="715DEF15" w:rsidRDefault="5B1F21DF" w14:paraId="4FB0D946" w14:textId="36642B1A">
      <w:pPr>
        <w:pStyle w:val="ListParagraph"/>
        <w:numPr>
          <w:ilvl w:val="0"/>
          <w:numId w:val="14"/>
        </w:numPr>
        <w:ind w:left="-72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Verification forms with a leased animal are accompanied by a lease form.</w:t>
      </w:r>
    </w:p>
    <w:p w:rsidR="5B1F21DF" w:rsidP="715DEF15" w:rsidRDefault="5B1F21DF" w14:paraId="7F08E90D" w14:textId="75171B54">
      <w:pPr>
        <w:pStyle w:val="ListParagraph"/>
        <w:numPr>
          <w:ilvl w:val="1"/>
          <w:numId w:val="14"/>
        </w:numPr>
        <w:bidi w:val="0"/>
        <w:ind w:left="360"/>
        <w:rPr>
          <w:rFonts w:ascii="Calibri" w:hAnsi="Calibri" w:eastAsia="Calibri" w:cs="Calibri"/>
          <w:sz w:val="22"/>
          <w:szCs w:val="22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Lease form for alternate animal is included. An animal may appear on more than one 4-H members verification form and lease, only one 4-H member may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exhibit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animal at the fair except for horse, llama,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alpaca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or dogs may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exhibited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by multiple youth in different divisions.</w:t>
      </w:r>
      <w:r w:rsidRPr="715DEF15" w:rsidR="473776C6">
        <w:rPr>
          <w:rFonts w:ascii="Calibri" w:hAnsi="Calibri" w:eastAsia="Calibri" w:cs="Calibri"/>
          <w:sz w:val="22"/>
          <w:szCs w:val="22"/>
        </w:rPr>
        <w:t xml:space="preserve"> </w:t>
      </w:r>
    </w:p>
    <w:p w:rsidR="5B1F21DF" w:rsidP="715DEF15" w:rsidRDefault="5B1F21DF" w14:paraId="6875FE52" w14:textId="2E6B0AF8">
      <w:pPr>
        <w:pStyle w:val="ListParagraph"/>
        <w:numPr>
          <w:ilvl w:val="0"/>
          <w:numId w:val="14"/>
        </w:numPr>
        <w:ind w:left="-72" w:righ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Lease starts on/or before species deadline</w:t>
      </w:r>
    </w:p>
    <w:p w:rsidR="5B1F21DF" w:rsidP="715DEF15" w:rsidRDefault="5B1F21DF" w14:paraId="6006E80A" w14:textId="3A13815D">
      <w:pPr>
        <w:pStyle w:val="ListParagraph"/>
        <w:numPr>
          <w:ilvl w:val="1"/>
          <w:numId w:val="14"/>
        </w:numPr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On/or before 5/1 for equine,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dairy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beef. On/or before 6/1 for all other species.</w:t>
      </w:r>
    </w:p>
    <w:p w:rsidR="5B1F21DF" w:rsidP="715DEF15" w:rsidRDefault="5B1F21DF" w14:paraId="0A354061" w14:textId="2DCEC071">
      <w:pPr>
        <w:pStyle w:val="ListParagraph"/>
        <w:numPr>
          <w:ilvl w:val="0"/>
          <w:numId w:val="14"/>
        </w:numPr>
        <w:ind w:left="-7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Lease dates run to at least the conclusion of the 4-H Fair or The Big E depending on where the animals will be </w:t>
      </w: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exhibited</w:t>
      </w: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.</w:t>
      </w:r>
    </w:p>
    <w:p w:rsidR="5B1F21DF" w:rsidP="715DEF15" w:rsidRDefault="5B1F21DF" w14:paraId="499AB885" w14:textId="30B09A5C">
      <w:pPr>
        <w:pStyle w:val="ListParagraph"/>
        <w:numPr>
          <w:ilvl w:val="1"/>
          <w:numId w:val="14"/>
        </w:numPr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Offspring of leased project animals can be considered part of the 4-H project if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stated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the lease.</w:t>
      </w:r>
    </w:p>
    <w:p w:rsidR="5B1F21DF" w:rsidP="702EEC7C" w:rsidRDefault="5B1F21DF" w14:paraId="4689E5FA" w14:textId="523882C9">
      <w:pPr>
        <w:pStyle w:val="ListParagraph"/>
        <w:numPr>
          <w:ilvl w:val="0"/>
          <w:numId w:val="14"/>
        </w:numPr>
        <w:ind w:left="-7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2EEC7C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</w:t>
      </w:r>
      <w:r w:rsidRPr="702EEC7C" w:rsidR="2EC65F2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02EEC7C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maximum of four animals per project are leased per member, apart from rabbits, poultry, cavies, small animals, </w:t>
      </w:r>
      <w:r w:rsidRPr="702EEC7C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reptile</w:t>
      </w:r>
      <w:r w:rsidRPr="702EEC7C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and crustaceans which </w:t>
      </w:r>
      <w:r w:rsidRPr="702EEC7C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has</w:t>
      </w:r>
      <w:r w:rsidRPr="702EEC7C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 limit of 10.</w:t>
      </w:r>
      <w:r w:rsidRPr="702EEC7C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702EEC7C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This increased limit is not intended to limit the number of 4-H members who have the opportunity to lease a project animal.</w:t>
      </w:r>
    </w:p>
    <w:p w:rsidR="5B1F21DF" w:rsidP="715DEF15" w:rsidRDefault="5B1F21DF" w14:paraId="26409BF1" w14:textId="2C8DBD96">
      <w:pPr>
        <w:pStyle w:val="ListParagraph"/>
        <w:numPr>
          <w:ilvl w:val="1"/>
          <w:numId w:val="14"/>
        </w:numPr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Offspring of leased animals can be considered part of the 4-H project if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stated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the lease and on verification form and if it does not violate the “maximum of animals leased in a single project” rule.</w:t>
      </w:r>
    </w:p>
    <w:p w:rsidR="5B1F21DF" w:rsidP="715DEF15" w:rsidRDefault="5B1F21DF" w14:paraId="6AF743A9" w14:textId="41DA07C6">
      <w:pPr>
        <w:pStyle w:val="ListParagraph"/>
        <w:numPr>
          <w:ilvl w:val="1"/>
          <w:numId w:val="14"/>
        </w:numPr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Substitutions of animals are not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permitted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past May 1st or June 1st depending on animal species.</w:t>
      </w:r>
    </w:p>
    <w:p w:rsidR="5B1F21DF" w:rsidP="715DEF15" w:rsidRDefault="5B1F21DF" w14:paraId="46378306" w14:textId="48E9B9BC">
      <w:pPr>
        <w:pStyle w:val="ListParagraph"/>
        <w:numPr>
          <w:ilvl w:val="0"/>
          <w:numId w:val="14"/>
        </w:numPr>
        <w:ind w:left="-7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Late </w:t>
      </w: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fee</w:t>
      </w:r>
      <w:r w:rsidRPr="715DEF15" w:rsidR="473776C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attached</w:t>
      </w:r>
    </w:p>
    <w:p w:rsidR="5B1F21DF" w:rsidP="715DEF15" w:rsidRDefault="5B1F21DF" w14:paraId="616E468F" w14:textId="50DF2FCF">
      <w:pPr>
        <w:pStyle w:val="ListParagraph"/>
        <w:numPr>
          <w:ilvl w:val="1"/>
          <w:numId w:val="14"/>
        </w:numPr>
        <w:spacing w:after="0" w:afterAutospacing="off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If your form is postmarked after May 1st for dairy, beef or equine or after June 1st for all other species, $25 per animal made payable to UConn is attached. Forms with late fees must be </w:t>
      </w:r>
      <w:bookmarkStart w:name="_Int_5a2iPSHt" w:id="1573029144"/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received by</w:t>
      </w:r>
      <w:bookmarkEnd w:id="1573029144"/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14 days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past the deadline. On-time submission is 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>required</w:t>
      </w:r>
      <w:r w:rsidRPr="715DEF15" w:rsidR="47377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eligibility for Big E.</w:t>
      </w:r>
    </w:p>
    <w:p w:rsidR="5B1F21DF" w:rsidP="715DEF15" w:rsidRDefault="5B1F21DF" w14:paraId="6BF9CCD8" w14:textId="7F15F86F">
      <w:pPr>
        <w:spacing w:before="0" w:beforeAutospacing="off" w:after="0" w:afterAutospacing="off" w:line="457" w:lineRule="exact"/>
        <w:ind w:left="63" w:right="35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5DEF15" w:rsidR="473776C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Questions? Contact your local 4-H Office</w:t>
      </w:r>
    </w:p>
    <w:p w:rsidR="5B1F21DF" w:rsidP="715DEF15" w:rsidRDefault="5B1F21DF" w14:paraId="58125555" w14:textId="675EBABA">
      <w:pPr>
        <w:spacing w:before="240" w:beforeAutospacing="off"/>
        <w:jc w:val="center"/>
        <w:rPr>
          <w:rFonts w:ascii="Helvetica" w:hAnsi="Helvetica" w:eastAsia="Helvetica" w:cs="Helvetica"/>
          <w:color w:val="333333"/>
          <w:sz w:val="16"/>
          <w:szCs w:val="16"/>
        </w:rPr>
      </w:pPr>
      <w:r w:rsidRPr="715DEF15" w:rsidR="7058282A">
        <w:rPr>
          <w:rFonts w:ascii="Calibri" w:hAnsi="Calibri" w:eastAsia="Calibri" w:cs="Calibri"/>
          <w:sz w:val="22"/>
          <w:szCs w:val="22"/>
        </w:rPr>
        <w:t xml:space="preserve"> </w:t>
      </w:r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 xml:space="preserve">The University of Connecticut </w:t>
      </w:r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>complies with</w:t>
      </w:r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 xml:space="preserve"> all applicable federal and state laws </w:t>
      </w:r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>regarding</w:t>
      </w:r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 xml:space="preserve"> non-discrimination, equal </w:t>
      </w:r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>opportunity</w:t>
      </w:r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 xml:space="preserve"> and affirmative action, including the provision of reasonable accommodations for persons with disabilities. Extension program participants with disabilities may request reasonable accommodations to address limitations resulting from a disability. For </w:t>
      </w:r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 xml:space="preserve">more information, please contact the UConn Extension Civil Rights Liaison at </w:t>
      </w:r>
      <w:hyperlink r:id="Rc8aac7de6d814b36">
        <w:r w:rsidRPr="715DEF15" w:rsidR="027C10F9">
          <w:rPr>
            <w:rStyle w:val="Hyperlink"/>
            <w:rFonts w:ascii="Helvetica" w:hAnsi="Helvetica" w:eastAsia="Helvetica" w:cs="Helvetica"/>
            <w:color w:val="41793E"/>
            <w:sz w:val="16"/>
            <w:szCs w:val="16"/>
          </w:rPr>
          <w:t>extensioncivilrights@uconn.edu</w:t>
        </w:r>
      </w:hyperlink>
      <w:r w:rsidRPr="715DEF15" w:rsidR="027C10F9">
        <w:rPr>
          <w:rFonts w:ascii="Helvetica" w:hAnsi="Helvetica" w:eastAsia="Helvetica" w:cs="Helvetica"/>
          <w:color w:val="333333"/>
          <w:sz w:val="16"/>
          <w:szCs w:val="16"/>
        </w:rPr>
        <w:t>.</w:t>
      </w:r>
    </w:p>
    <w:sectPr w:rsidR="75725680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4CE" w:rsidRDefault="003734CE" w14:paraId="127F8DDC" w14:textId="77777777">
      <w:pPr>
        <w:spacing w:after="0" w:line="240" w:lineRule="auto"/>
      </w:pPr>
      <w:r>
        <w:separator/>
      </w:r>
    </w:p>
  </w:endnote>
  <w:endnote w:type="continuationSeparator" w:id="0">
    <w:p w:rsidR="003734CE" w:rsidRDefault="003734CE" w14:paraId="267F0C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170F7FFE" w:rsidTr="1E074F0C" w14:paraId="63F555AC" w14:textId="77777777">
      <w:trPr>
        <w:trHeight w:val="300"/>
      </w:trPr>
      <w:tc>
        <w:tcPr>
          <w:tcW w:w="345" w:type="dxa"/>
          <w:tcMar/>
        </w:tcPr>
        <w:p w:rsidR="170F7FFE" w:rsidP="170F7FFE" w:rsidRDefault="170F7FFE" w14:paraId="1FC13435" w14:textId="2944CFAB">
          <w:pPr>
            <w:pStyle w:val="Header"/>
            <w:ind w:left="-115"/>
          </w:pPr>
        </w:p>
      </w:tc>
      <w:tc>
        <w:tcPr>
          <w:tcW w:w="8670" w:type="dxa"/>
          <w:tcMar/>
        </w:tcPr>
        <w:p w:rsidR="170F7FFE" w:rsidP="0E81DE7C" w:rsidRDefault="0E81DE7C" w14:paraId="0E2FE1E7" w14:textId="2933E7C1">
          <w:pPr>
            <w:shd w:val="clear" w:color="auto" w:fill="FFFFFF" w:themeFill="background1"/>
            <w:spacing w:after="150"/>
            <w:jc w:val="center"/>
            <w:rPr>
              <w:rFonts w:ascii="Helvetica" w:hAnsi="Helvetica" w:eastAsia="Helvetica" w:cs="Helvetica"/>
              <w:color w:val="333333"/>
              <w:sz w:val="16"/>
              <w:szCs w:val="16"/>
            </w:rPr>
          </w:pPr>
        </w:p>
        <w:p w:rsidR="170F7FFE" w:rsidP="0E81DE7C" w:rsidRDefault="170F7FFE" w14:paraId="651A7CBD" w14:textId="7E884DD8">
          <w:pPr>
            <w:shd w:val="clear" w:color="auto" w:fill="FFFFFF" w:themeFill="background1"/>
            <w:spacing w:after="0"/>
            <w:jc w:val="center"/>
          </w:pPr>
        </w:p>
        <w:p w:rsidR="170F7FFE" w:rsidP="0E81DE7C" w:rsidRDefault="170F7FFE" w14:paraId="4B9C1350" w14:textId="28B948C7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5" w:type="dxa"/>
          <w:tcMar/>
        </w:tcPr>
        <w:p w:rsidR="170F7FFE" w:rsidP="170F7FFE" w:rsidRDefault="170F7FFE" w14:paraId="1CCA1B7D" w14:textId="69C8D399">
          <w:pPr>
            <w:pStyle w:val="Header"/>
            <w:ind w:right="-115"/>
            <w:jc w:val="right"/>
          </w:pPr>
        </w:p>
      </w:tc>
    </w:tr>
  </w:tbl>
  <w:p w:rsidR="170F7FFE" w:rsidP="170F7FFE" w:rsidRDefault="170F7FFE" w14:paraId="266B1F81" w14:textId="09FE7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4CE" w:rsidRDefault="003734CE" w14:paraId="70EFE6BB" w14:textId="77777777">
      <w:pPr>
        <w:spacing w:after="0" w:line="240" w:lineRule="auto"/>
      </w:pPr>
      <w:r>
        <w:separator/>
      </w:r>
    </w:p>
  </w:footnote>
  <w:footnote w:type="continuationSeparator" w:id="0">
    <w:p w:rsidR="003734CE" w:rsidRDefault="003734CE" w14:paraId="7400E9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0F7FFE" w:rsidTr="4B4D89C4" w14:paraId="6C54DCB4" w14:textId="77777777">
      <w:trPr>
        <w:trHeight w:val="300"/>
      </w:trPr>
      <w:tc>
        <w:tcPr>
          <w:tcW w:w="3120" w:type="dxa"/>
          <w:tcMar/>
        </w:tcPr>
        <w:p w:rsidR="170F7FFE" w:rsidP="5D8A675A" w:rsidRDefault="0E81DE7C" w14:paraId="7C41CDFD" w14:textId="6E2B2914">
          <w:pPr>
            <w:ind w:left="-115"/>
          </w:pPr>
          <w:r w:rsidR="4B4D89C4">
            <w:drawing>
              <wp:inline wp14:editId="76B6FED4" wp14:anchorId="71325AA9">
                <wp:extent cx="381397" cy="385412"/>
                <wp:effectExtent l="0" t="0" r="0" b="0"/>
                <wp:docPr id="1386062161" name="Picture 1386062161" descr="4-H Clover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386062161"/>
                        <pic:cNvPicPr/>
                      </pic:nvPicPr>
                      <pic:blipFill>
                        <a:blip r:embed="R67b7870edf774e3d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381397" cy="385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70F7FFE" w:rsidP="170F7FFE" w:rsidRDefault="170F7FFE" w14:paraId="2F11E979" w14:textId="2CFA6D3D">
          <w:pPr>
            <w:pStyle w:val="Header"/>
            <w:jc w:val="center"/>
          </w:pPr>
        </w:p>
      </w:tc>
      <w:tc>
        <w:tcPr>
          <w:tcW w:w="3120" w:type="dxa"/>
          <w:tcMar/>
        </w:tcPr>
        <w:p w:rsidR="170F7FFE" w:rsidP="0E81DE7C" w:rsidRDefault="0E81DE7C" w14:paraId="293CA2E2" w14:textId="7C85A3F2">
          <w:pPr>
            <w:ind w:right="-115"/>
            <w:jc w:val="right"/>
          </w:pPr>
          <w:r w:rsidR="4B4D89C4">
            <w:drawing>
              <wp:inline wp14:editId="4FB76AAA" wp14:anchorId="58D6B5ED">
                <wp:extent cx="1190625" cy="409277"/>
                <wp:effectExtent l="0" t="0" r="0" b="0"/>
                <wp:docPr id="1313815077" name="Picture 1313815077" descr="UConn Extension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313815077"/>
                        <pic:cNvPicPr/>
                      </pic:nvPicPr>
                      <pic:blipFill>
                        <a:blip r:embed="Rdba3d5df49974e31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90625" cy="409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70F7FFE" w:rsidP="0E81DE7C" w:rsidRDefault="170F7FFE" w14:paraId="3B1F3FB7" w14:textId="5CD30A9D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+dpmmP7gcF5O" int2:id="VBb9eRSn">
      <int2:state int2:type="AugLoop_Text_Critique" int2:value="Rejected"/>
    </int2:textHash>
    <int2:bookmark int2:bookmarkName="_Int_5a2iPSHt" int2:invalidationBookmarkName="" int2:hashCode="ze4m08CxmamUYW" int2:id="Q76Z4EwO">
      <int2:state int2:type="gram" int2:value="Rejected"/>
    </int2:bookmark>
    <int2:bookmark int2:bookmarkName="_Int_m9UY8GnQ" int2:invalidationBookmarkName="" int2:hashCode="3i4/duTJ0R+q/h" int2:id="f4w69Dje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5e60d2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6acf6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7a5b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d4cc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54b5a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bed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3451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772c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041ed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d85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1c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7ceb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849a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1da8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306F7E"/>
    <w:rsid w:val="002AAFFE"/>
    <w:rsid w:val="003734CE"/>
    <w:rsid w:val="00532CC0"/>
    <w:rsid w:val="0075E6DD"/>
    <w:rsid w:val="00950C14"/>
    <w:rsid w:val="01488EB3"/>
    <w:rsid w:val="0176B46A"/>
    <w:rsid w:val="027C10F9"/>
    <w:rsid w:val="069CD164"/>
    <w:rsid w:val="07B6C54F"/>
    <w:rsid w:val="08A85497"/>
    <w:rsid w:val="09245BAE"/>
    <w:rsid w:val="099706F6"/>
    <w:rsid w:val="09DCD998"/>
    <w:rsid w:val="0C3B5EAC"/>
    <w:rsid w:val="0E81DE7C"/>
    <w:rsid w:val="11D080B4"/>
    <w:rsid w:val="13306F7E"/>
    <w:rsid w:val="15F7F498"/>
    <w:rsid w:val="170F7FFE"/>
    <w:rsid w:val="1B9B26A9"/>
    <w:rsid w:val="1C815BF1"/>
    <w:rsid w:val="1C959DA6"/>
    <w:rsid w:val="1E074F0C"/>
    <w:rsid w:val="1EEDC465"/>
    <w:rsid w:val="1FA04CBB"/>
    <w:rsid w:val="25B85F01"/>
    <w:rsid w:val="25F7A369"/>
    <w:rsid w:val="2754BC33"/>
    <w:rsid w:val="27C6A1EF"/>
    <w:rsid w:val="2A10D075"/>
    <w:rsid w:val="2B81CB34"/>
    <w:rsid w:val="2BA887D8"/>
    <w:rsid w:val="2C22F537"/>
    <w:rsid w:val="2DEF895B"/>
    <w:rsid w:val="2E7B754C"/>
    <w:rsid w:val="2EC65F2F"/>
    <w:rsid w:val="2F240EBB"/>
    <w:rsid w:val="30C313E2"/>
    <w:rsid w:val="319672EB"/>
    <w:rsid w:val="35B20764"/>
    <w:rsid w:val="35E704C1"/>
    <w:rsid w:val="39175CF9"/>
    <w:rsid w:val="3E59DD7D"/>
    <w:rsid w:val="3FC61EC4"/>
    <w:rsid w:val="4222DA33"/>
    <w:rsid w:val="42A20B0A"/>
    <w:rsid w:val="448F95E1"/>
    <w:rsid w:val="44E145E4"/>
    <w:rsid w:val="470C40E8"/>
    <w:rsid w:val="473776C6"/>
    <w:rsid w:val="4830A305"/>
    <w:rsid w:val="48F90CAB"/>
    <w:rsid w:val="4B4D89C4"/>
    <w:rsid w:val="4C69C769"/>
    <w:rsid w:val="4C8A47B3"/>
    <w:rsid w:val="54E46462"/>
    <w:rsid w:val="559CE3D4"/>
    <w:rsid w:val="58FC3F9E"/>
    <w:rsid w:val="59379715"/>
    <w:rsid w:val="5B1F21DF"/>
    <w:rsid w:val="5B87C225"/>
    <w:rsid w:val="5CEFF3BB"/>
    <w:rsid w:val="5D8A675A"/>
    <w:rsid w:val="5FD9B205"/>
    <w:rsid w:val="6125CB74"/>
    <w:rsid w:val="63884B6F"/>
    <w:rsid w:val="64097CBD"/>
    <w:rsid w:val="681DA65C"/>
    <w:rsid w:val="6B432F17"/>
    <w:rsid w:val="6B66AB23"/>
    <w:rsid w:val="6B8FC05C"/>
    <w:rsid w:val="6C2549C1"/>
    <w:rsid w:val="6CA1E841"/>
    <w:rsid w:val="6E321720"/>
    <w:rsid w:val="6F40F9B0"/>
    <w:rsid w:val="6FF8C742"/>
    <w:rsid w:val="702EEC7C"/>
    <w:rsid w:val="7058282A"/>
    <w:rsid w:val="715DEF15"/>
    <w:rsid w:val="732B6BF4"/>
    <w:rsid w:val="73CF63FD"/>
    <w:rsid w:val="75725680"/>
    <w:rsid w:val="75E5C10A"/>
    <w:rsid w:val="75E945EC"/>
    <w:rsid w:val="763EAF41"/>
    <w:rsid w:val="78215A07"/>
    <w:rsid w:val="79BF5DFB"/>
    <w:rsid w:val="7B42D759"/>
    <w:rsid w:val="7EA73271"/>
    <w:rsid w:val="7F9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6F7E"/>
  <w15:chartTrackingRefBased/>
  <w15:docId w15:val="{BFFAFF95-ED4E-4909-9713-90F5B02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Title"/>
    <w:next w:val="Normal"/>
    <w:link w:val="Heading1Char"/>
    <w:qFormat/>
    <w:rsid w:val="78215A07"/>
    <w:rPr>
      <w:rFonts w:ascii="Calibri" w:hAnsi="Calibri" w:eastAsia="Calibri" w:cs="Calibri"/>
      <w:sz w:val="24"/>
      <w:szCs w:val="24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B66AB23"/>
    <w:rPr>
      <w:rFonts w:ascii="Calibri" w:hAnsi="Calibri" w:eastAsia="Calibri" w:cs="Calibri" w:asciiTheme="minorAscii" w:hAnsiTheme="minorAscii" w:eastAsiaTheme="minorEastAsia" w:cstheme="minorBidi"/>
      <w:b w:val="1"/>
      <w:bCs w:val="1"/>
      <w:sz w:val="22"/>
      <w:szCs w:val="22"/>
    </w:rPr>
    <w:pPr>
      <w:bidi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Title"/>
    <w:link w:val="Heading1"/>
    <w:rsid w:val="78215A07"/>
    <w:rPr>
      <w:rFonts w:ascii="Calibri" w:hAnsi="Calibri" w:eastAsia="Calibri" w:cs="Calibri"/>
      <w:sz w:val="24"/>
      <w:szCs w:val="24"/>
    </w:rPr>
  </w:style>
  <w:style w:type="character" w:styleId="Heading2Char" w:customStyle="true">
    <w:uiPriority w:val="9"/>
    <w:name w:val="Heading 2 Char"/>
    <w:basedOn w:val="Normal"/>
    <w:link w:val="Heading2"/>
    <w:rsid w:val="6B66AB23"/>
    <w:rPr>
      <w:rFonts w:ascii="Calibri" w:hAnsi="Calibri" w:eastAsia="Calibri" w:cs="Calibri" w:asciiTheme="minorAscii" w:hAnsiTheme="minorAscii" w:eastAsiaTheme="minorEastAsia" w:cstheme="minorBidi"/>
      <w:b w:val="1"/>
      <w:bCs w:val="1"/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true">
    <w:uiPriority w:val="10"/>
    <w:name w:val="Title Char"/>
    <w:basedOn w:val="Normal"/>
    <w:link w:val="Title"/>
    <w:rsid w:val="448F95E1"/>
    <w:rPr>
      <w:rFonts w:ascii="Calibri" w:hAnsi="Calibri" w:eastAsia="Calibri" w:cs="Calibri" w:asciiTheme="minorAscii" w:hAnsiTheme="minorAscii" w:eastAsiaTheme="minorEastAsia" w:cstheme="minorBidi"/>
      <w:b w:val="1"/>
      <w:bCs w:val="1"/>
      <w:sz w:val="22"/>
      <w:szCs w:val="22"/>
    </w:rPr>
  </w:style>
  <w:style w:type="paragraph" w:styleId="Title">
    <w:uiPriority w:val="10"/>
    <w:name w:val="Title"/>
    <w:basedOn w:val="Normal"/>
    <w:next w:val="Normal"/>
    <w:link w:val="TitleChar"/>
    <w:qFormat/>
    <w:rsid w:val="448F95E1"/>
    <w:rPr>
      <w:rFonts w:ascii="Calibri" w:hAnsi="Calibri" w:eastAsia="Calibri" w:cs="Calibri" w:asciiTheme="minorAscii" w:hAnsiTheme="minorAscii" w:eastAsiaTheme="minorEastAsia" w:cstheme="minorBidi"/>
      <w:b w:val="1"/>
      <w:bCs w:val="1"/>
      <w:sz w:val="22"/>
      <w:szCs w:val="22"/>
    </w:rPr>
    <w:pPr>
      <w:jc w:val="center"/>
    </w:pPr>
  </w:style>
  <w:style w:type="character" w:styleId="SubtitleChar" w:customStyle="true">
    <w:uiPriority w:val="11"/>
    <w:name w:val="Subtitle Char"/>
    <w:basedOn w:val="Normal"/>
    <w:link w:val="Subtitle"/>
    <w:rsid w:val="448F95E1"/>
    <w:rPr>
      <w:rFonts w:ascii="Calibri" w:hAnsi="Calibri" w:eastAsia="Calibri" w:cs="Calibri" w:asciiTheme="minorAscii" w:hAnsiTheme="minorAscii" w:eastAsiaTheme="minorEastAsia" w:cstheme="minorBidi"/>
      <w:sz w:val="22"/>
      <w:szCs w:val="22"/>
    </w:rPr>
  </w:style>
  <w:style w:type="paragraph" w:styleId="Subtitle">
    <w:uiPriority w:val="11"/>
    <w:name w:val="Subtitle"/>
    <w:basedOn w:val="Normal"/>
    <w:next w:val="Normal"/>
    <w:link w:val="SubtitleChar"/>
    <w:qFormat/>
    <w:rsid w:val="448F95E1"/>
    <w:rPr>
      <w:rFonts w:ascii="Calibri" w:hAnsi="Calibri" w:eastAsia="Calibri" w:cs="Calibri" w:asciiTheme="minorAscii" w:hAnsiTheme="minorAscii" w:eastAsiaTheme="minorEastAsia" w:cstheme="minorBidi"/>
      <w:sz w:val="22"/>
      <w:szCs w:val="22"/>
    </w:rPr>
    <w:pPr>
      <w:spacing w:after="160" w:line="279" w:lineRule="auto"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70F7FF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0F7FF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E81DE7C"/>
    <w:rPr>
      <w:color w:val="467886"/>
      <w:u w:val="single"/>
    </w:rPr>
  </w:style>
  <w:style w:type="paragraph" w:styleId="Revision">
    <w:name w:val="Revision"/>
    <w:hidden/>
    <w:uiPriority w:val="99"/>
    <w:semiHidden/>
    <w:rsid w:val="00950C14"/>
    <w:pPr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B66AB2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Id14" /><Relationship Type="http://schemas.openxmlformats.org/officeDocument/2006/relationships/numbering" Target="numbering.xml" Id="R51223e667a1d42e9" /><Relationship Type="http://schemas.openxmlformats.org/officeDocument/2006/relationships/hyperlink" Target="mailto:extensioncivilrights@uconn.edu" TargetMode="External" Id="Rc8aac7de6d814b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67b7870edf774e3d" /><Relationship Type="http://schemas.openxmlformats.org/officeDocument/2006/relationships/image" Target="/media/image6.png" Id="Rdba3d5df49974e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559975A35B47AF04674212E83C0E" ma:contentTypeVersion="13" ma:contentTypeDescription="Create a new document." ma:contentTypeScope="" ma:versionID="e7ddd17fbb5905753f301aeafa6cd763">
  <xsd:schema xmlns:xsd="http://www.w3.org/2001/XMLSchema" xmlns:xs="http://www.w3.org/2001/XMLSchema" xmlns:p="http://schemas.microsoft.com/office/2006/metadata/properties" xmlns:ns2="163d8e07-06c3-4a7a-969e-aeaeafcc7455" xmlns:ns3="be5868cc-59b8-4c0a-be62-d5a0c4fb5e24" targetNamespace="http://schemas.microsoft.com/office/2006/metadata/properties" ma:root="true" ma:fieldsID="8bb41aac3b7b8fba34696194f458231f" ns2:_="" ns3:_="">
    <xsd:import namespace="163d8e07-06c3-4a7a-969e-aeaeafcc7455"/>
    <xsd:import namespace="be5868cc-59b8-4c0a-be62-d5a0c4fb5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8e07-06c3-4a7a-969e-aeaeafcc7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868cc-59b8-4c0a-be62-d5a0c4fb5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8074b-f8c0-4d86-b282-5cfaf5f5c3d4}" ma:internalName="TaxCatchAll" ma:showField="CatchAllData" ma:web="be5868cc-59b8-4c0a-be62-d5a0c4fb5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5868cc-59b8-4c0a-be62-d5a0c4fb5e24" xsi:nil="true"/>
    <lcf76f155ced4ddcb4097134ff3c332f xmlns="163d8e07-06c3-4a7a-969e-aeaeafcc74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80331-A187-4E03-95C3-B237A4FD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4FB31-A004-402B-B286-06CA72438B2B}"/>
</file>

<file path=customXml/itemProps3.xml><?xml version="1.0" encoding="utf-8"?>
<ds:datastoreItem xmlns:ds="http://schemas.openxmlformats.org/officeDocument/2006/customXml" ds:itemID="{A81B4A02-D597-4AC8-B3FD-0D6187B3CD06}">
  <ds:schemaRefs>
    <ds:schemaRef ds:uri="http://schemas.microsoft.com/office/2006/metadata/properties"/>
    <ds:schemaRef ds:uri="http://schemas.microsoft.com/office/infopath/2007/PartnerControls"/>
    <ds:schemaRef ds:uri="be5868cc-59b8-4c0a-be62-d5a0c4fb5e24"/>
    <ds:schemaRef ds:uri="163d8e07-06c3-4a7a-969e-aeaeafcc74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Syrotiak, Matthew</dc:creator>
  <cp:keywords/>
  <dc:description/>
  <cp:lastModifiedBy>Syrotiak, Matthew</cp:lastModifiedBy>
  <cp:revision>15</cp:revision>
  <dcterms:created xsi:type="dcterms:W3CDTF">2025-03-02T21:20:00Z</dcterms:created>
  <dcterms:modified xsi:type="dcterms:W3CDTF">2026-01-21T17:02:13Z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0x0101001D0A559975A35B47AF04674212E83C0E</vt:lpwstr>
  </property>
  <property fmtid="{D5CDD505-2E9C-101B-9397-08002B2CF9AE}" pid="3" name="MediaServiceImageTags">
    <vt:lpwstr/>
  </property>
  <property fmtid="{D5CDD505-2E9C-101B-9397-08002B2CF9AE}" pid="4" name="Order">
    <vt:r8>601800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